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74" w:rsidRDefault="00366FDB" w:rsidP="00454460">
      <w:pPr>
        <w:spacing w:after="120" w:line="240" w:lineRule="auto"/>
        <w:rPr>
          <w:rFonts w:ascii="Arial" w:eastAsia="Times New Roman" w:hAnsi="Arial" w:cs="Times New Roman"/>
          <w:b/>
          <w:color w:val="002060"/>
          <w:sz w:val="36"/>
          <w:szCs w:val="36"/>
        </w:rPr>
      </w:pPr>
      <w:r>
        <w:rPr>
          <w:rFonts w:ascii="Arial" w:eastAsia="Times New Roman" w:hAnsi="Arial" w:cs="Times New Roman"/>
          <w:b/>
          <w:color w:val="002060"/>
          <w:sz w:val="36"/>
          <w:szCs w:val="36"/>
        </w:rPr>
        <w:t>Noti</w:t>
      </w:r>
      <w:r w:rsidR="003B175B">
        <w:rPr>
          <w:rFonts w:ascii="Arial" w:eastAsia="Times New Roman" w:hAnsi="Arial" w:cs="Times New Roman"/>
          <w:b/>
          <w:color w:val="002060"/>
          <w:sz w:val="36"/>
          <w:szCs w:val="36"/>
        </w:rPr>
        <w:t>fication</w:t>
      </w:r>
      <w:r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 of Formal Academic Appeal</w:t>
      </w:r>
    </w:p>
    <w:p w:rsidR="00FC01AB" w:rsidRDefault="00321EEE" w:rsidP="00FC01AB">
      <w:pPr>
        <w:jc w:val="both"/>
      </w:pPr>
      <w:r w:rsidRPr="00321EEE">
        <w:t xml:space="preserve">This form </w:t>
      </w:r>
      <w:r w:rsidRPr="007258EA">
        <w:rPr>
          <w:b/>
        </w:rPr>
        <w:t>must</w:t>
      </w:r>
      <w:r w:rsidRPr="00321EEE">
        <w:t xml:space="preserve"> be used to submit a formal appeal, </w:t>
      </w:r>
      <w:r w:rsidR="007258EA">
        <w:rPr>
          <w:u w:val="single"/>
        </w:rPr>
        <w:t xml:space="preserve">following </w:t>
      </w:r>
      <w:r w:rsidRPr="008E432F">
        <w:rPr>
          <w:u w:val="single"/>
        </w:rPr>
        <w:t xml:space="preserve">an attempt </w:t>
      </w:r>
      <w:r w:rsidR="007258EA">
        <w:rPr>
          <w:u w:val="single"/>
        </w:rPr>
        <w:t>to resolve locally</w:t>
      </w:r>
      <w:r w:rsidR="00D31BAE" w:rsidRPr="00D31BAE">
        <w:t xml:space="preserve"> (Early </w:t>
      </w:r>
      <w:r w:rsidR="00D31BAE">
        <w:t>R</w:t>
      </w:r>
      <w:r w:rsidR="00D31BAE" w:rsidRPr="00D31BAE">
        <w:t>esolution)</w:t>
      </w:r>
      <w:r w:rsidR="00AF7423">
        <w:t>.</w:t>
      </w:r>
      <w:r w:rsidR="00650FF2" w:rsidRPr="003B175B">
        <w:rPr>
          <w:b/>
        </w:rPr>
        <w:t xml:space="preserve"> You </w:t>
      </w:r>
      <w:r w:rsidR="00650FF2" w:rsidRPr="003B175B">
        <w:rPr>
          <w:b/>
          <w:u w:val="single"/>
        </w:rPr>
        <w:t>must</w:t>
      </w:r>
      <w:r w:rsidR="00650FF2" w:rsidRPr="003B175B">
        <w:rPr>
          <w:b/>
        </w:rPr>
        <w:t xml:space="preserve"> include </w:t>
      </w:r>
      <w:r w:rsidR="00D31BAE" w:rsidRPr="003B175B">
        <w:rPr>
          <w:b/>
        </w:rPr>
        <w:t xml:space="preserve">information about the early resolution stage (who you spoke to, what the outcome was etc.) </w:t>
      </w:r>
      <w:r w:rsidR="00650FF2" w:rsidRPr="003B175B">
        <w:rPr>
          <w:b/>
        </w:rPr>
        <w:t>with this form.</w:t>
      </w:r>
      <w:r w:rsidR="00FC01AB" w:rsidRPr="00FC01AB">
        <w:t xml:space="preserve"> </w:t>
      </w:r>
      <w:r w:rsidR="00FC01AB" w:rsidRPr="00321EEE">
        <w:t>By submitting your appeal you are agreeing to any information and evidence you submit being shared as is necessary to process your appeal.</w:t>
      </w:r>
    </w:p>
    <w:p w:rsidR="00321EEE" w:rsidRDefault="00321EEE" w:rsidP="00321EEE">
      <w:pPr>
        <w:pStyle w:val="ListParagraph"/>
        <w:numPr>
          <w:ilvl w:val="0"/>
          <w:numId w:val="10"/>
        </w:numPr>
        <w:jc w:val="both"/>
      </w:pPr>
      <w:r>
        <w:t xml:space="preserve">Refer to our </w:t>
      </w:r>
      <w:hyperlink r:id="rId8" w:history="1">
        <w:r w:rsidR="00026884" w:rsidRPr="00026884">
          <w:rPr>
            <w:rStyle w:val="Hyperlink"/>
          </w:rPr>
          <w:t xml:space="preserve">Academic </w:t>
        </w:r>
        <w:r w:rsidRPr="00026884">
          <w:rPr>
            <w:rStyle w:val="Hyperlink"/>
          </w:rPr>
          <w:t>Appeals</w:t>
        </w:r>
      </w:hyperlink>
      <w:r>
        <w:t xml:space="preserve"> pages to </w:t>
      </w:r>
      <w:r w:rsidRPr="008E432F">
        <w:rPr>
          <w:b/>
        </w:rPr>
        <w:t>ensure that you have appropriate grounds</w:t>
      </w:r>
      <w:r>
        <w:t xml:space="preserve"> for submitting an appeal</w:t>
      </w:r>
      <w:r w:rsidR="00026884">
        <w:t xml:space="preserve">. Here you will </w:t>
      </w:r>
      <w:r w:rsidR="00833DD9">
        <w:t>find a link to the full process</w:t>
      </w:r>
    </w:p>
    <w:p w:rsidR="00321EEE" w:rsidRDefault="00321EEE" w:rsidP="00321EEE">
      <w:pPr>
        <w:pStyle w:val="ListParagraph"/>
        <w:numPr>
          <w:ilvl w:val="0"/>
          <w:numId w:val="10"/>
        </w:numPr>
        <w:jc w:val="both"/>
      </w:pPr>
      <w:r w:rsidRPr="008E432F">
        <w:rPr>
          <w:b/>
        </w:rPr>
        <w:t>Complete the form in full</w:t>
      </w:r>
      <w:r w:rsidR="008E432F">
        <w:t xml:space="preserve">, supplying all appropriate </w:t>
      </w:r>
      <w:r w:rsidR="008E432F" w:rsidRPr="008E432F">
        <w:rPr>
          <w:b/>
        </w:rPr>
        <w:t>evidence to support the grounds</w:t>
      </w:r>
      <w:r w:rsidR="008E432F">
        <w:t xml:space="preserve"> for your appeal</w:t>
      </w:r>
      <w:r w:rsidR="00026884">
        <w:t>. All forms are available at the above webpage</w:t>
      </w:r>
      <w:r w:rsidR="00833DD9">
        <w:t>s</w:t>
      </w:r>
    </w:p>
    <w:p w:rsidR="008E432F" w:rsidRDefault="008E432F" w:rsidP="00321EEE">
      <w:pPr>
        <w:pStyle w:val="ListParagraph"/>
        <w:numPr>
          <w:ilvl w:val="0"/>
          <w:numId w:val="10"/>
        </w:numPr>
        <w:jc w:val="both"/>
      </w:pPr>
      <w:r w:rsidRPr="008E432F">
        <w:rPr>
          <w:b/>
        </w:rPr>
        <w:t>Submit</w:t>
      </w:r>
      <w:r>
        <w:t xml:space="preserve"> the form </w:t>
      </w:r>
      <w:r w:rsidR="00026884">
        <w:t xml:space="preserve">by email </w:t>
      </w:r>
      <w:r>
        <w:t xml:space="preserve">to </w:t>
      </w:r>
      <w:hyperlink r:id="rId9" w:history="1">
        <w:r w:rsidRPr="000B2E3A">
          <w:rPr>
            <w:rStyle w:val="Hyperlink"/>
          </w:rPr>
          <w:t>appeals@bucks.ac.uk</w:t>
        </w:r>
      </w:hyperlink>
      <w:r>
        <w:t xml:space="preserve"> </w:t>
      </w:r>
      <w:r w:rsidRPr="008E432F">
        <w:rPr>
          <w:b/>
        </w:rPr>
        <w:t>within 10 working days</w:t>
      </w:r>
      <w:r>
        <w:t xml:space="preserve"> of the </w:t>
      </w:r>
      <w:r w:rsidR="00833DD9">
        <w:t>original decision</w:t>
      </w:r>
    </w:p>
    <w:p w:rsidR="007E0055" w:rsidRDefault="007E0055" w:rsidP="00321EEE">
      <w:pPr>
        <w:pStyle w:val="ListParagraph"/>
        <w:numPr>
          <w:ilvl w:val="0"/>
          <w:numId w:val="10"/>
        </w:numPr>
        <w:jc w:val="both"/>
      </w:pPr>
      <w:r>
        <w:rPr>
          <w:b/>
        </w:rPr>
        <w:t xml:space="preserve">Documentary </w:t>
      </w:r>
      <w:r w:rsidRPr="007E0055">
        <w:rPr>
          <w:b/>
        </w:rPr>
        <w:t>Evidence</w:t>
      </w:r>
      <w:r w:rsidRPr="007E0055">
        <w:t xml:space="preserve"> should be supplied </w:t>
      </w:r>
      <w:r>
        <w:t xml:space="preserve">with your form </w:t>
      </w:r>
      <w:r w:rsidRPr="00833DD9">
        <w:rPr>
          <w:u w:val="single"/>
        </w:rPr>
        <w:t>for each ground for appeal</w:t>
      </w:r>
      <w:r w:rsidRPr="007E0055">
        <w:t xml:space="preserve"> being cited</w:t>
      </w:r>
    </w:p>
    <w:p w:rsidR="00833DD9" w:rsidRDefault="00833DD9" w:rsidP="00321EEE">
      <w:pPr>
        <w:pStyle w:val="ListParagraph"/>
        <w:numPr>
          <w:ilvl w:val="0"/>
          <w:numId w:val="10"/>
        </w:numPr>
        <w:jc w:val="both"/>
      </w:pPr>
      <w:r w:rsidRPr="00833DD9">
        <w:rPr>
          <w:b/>
        </w:rPr>
        <w:t>Dissatisfaction with the result</w:t>
      </w:r>
      <w:r w:rsidRPr="007258EA">
        <w:t xml:space="preserve"> of an assessment or decision </w:t>
      </w:r>
      <w:r w:rsidRPr="00833DD9">
        <w:rPr>
          <w:u w:val="single"/>
        </w:rPr>
        <w:t>is not</w:t>
      </w:r>
      <w:r w:rsidRPr="00833DD9">
        <w:t xml:space="preserve"> grounds</w:t>
      </w:r>
      <w:r>
        <w:t xml:space="preserve"> for an appeal</w:t>
      </w:r>
    </w:p>
    <w:p w:rsidR="008E432F" w:rsidRDefault="008E432F" w:rsidP="007258EA">
      <w:pPr>
        <w:pStyle w:val="Heading1"/>
        <w:spacing w:before="120"/>
      </w:pPr>
      <w:r>
        <w:t>Personal Information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3118"/>
        <w:gridCol w:w="1599"/>
        <w:gridCol w:w="1600"/>
      </w:tblGrid>
      <w:tr w:rsidR="008E432F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8E432F" w:rsidRPr="00244CE4" w:rsidRDefault="008E432F" w:rsidP="007258EA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8E432F" w:rsidRPr="00244CE4" w:rsidRDefault="008E432F" w:rsidP="007258EA">
            <w:pPr>
              <w:rPr>
                <w:b/>
              </w:rPr>
            </w:pPr>
          </w:p>
        </w:tc>
      </w:tr>
      <w:tr w:rsidR="008E432F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8E432F" w:rsidRPr="00244CE4" w:rsidRDefault="008E432F" w:rsidP="007258EA">
            <w:pPr>
              <w:rPr>
                <w:b/>
              </w:rPr>
            </w:pPr>
          </w:p>
        </w:tc>
      </w:tr>
      <w:tr w:rsidR="008E432F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Student ID: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8E432F" w:rsidRPr="00244CE4" w:rsidRDefault="008E432F" w:rsidP="007258EA">
            <w:pPr>
              <w:rPr>
                <w:b/>
              </w:rPr>
            </w:pPr>
          </w:p>
        </w:tc>
      </w:tr>
      <w:tr w:rsidR="008E432F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8E432F" w:rsidRDefault="008E432F" w:rsidP="007E0055">
            <w:pPr>
              <w:rPr>
                <w:b/>
              </w:rPr>
            </w:pPr>
            <w:r>
              <w:rPr>
                <w:b/>
              </w:rPr>
              <w:t>Email address</w:t>
            </w:r>
            <w:r w:rsidR="007E0055">
              <w:rPr>
                <w:b/>
              </w:rPr>
              <w:t>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8E432F" w:rsidRPr="00244CE4" w:rsidRDefault="008E432F" w:rsidP="007258EA">
            <w:pPr>
              <w:rPr>
                <w:b/>
              </w:rPr>
            </w:pPr>
          </w:p>
        </w:tc>
      </w:tr>
      <w:tr w:rsidR="0005585A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05585A" w:rsidRDefault="0005585A" w:rsidP="007E0055">
            <w:pPr>
              <w:rPr>
                <w:b/>
              </w:rPr>
            </w:pPr>
            <w:r>
              <w:rPr>
                <w:b/>
              </w:rPr>
              <w:t>Contact Telephone: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05585A" w:rsidRPr="00244CE4" w:rsidRDefault="0005585A" w:rsidP="007258EA">
            <w:pPr>
              <w:rPr>
                <w:b/>
              </w:rPr>
            </w:pPr>
          </w:p>
        </w:tc>
      </w:tr>
      <w:tr w:rsidR="0005585A" w:rsidTr="001F1CC7">
        <w:trPr>
          <w:trHeight w:val="284"/>
        </w:trPr>
        <w:tc>
          <w:tcPr>
            <w:tcW w:w="5797" w:type="dxa"/>
            <w:gridSpan w:val="2"/>
            <w:shd w:val="clear" w:color="auto" w:fill="002060"/>
          </w:tcPr>
          <w:p w:rsidR="0005585A" w:rsidRDefault="0005585A" w:rsidP="007258EA">
            <w:pPr>
              <w:rPr>
                <w:b/>
              </w:rPr>
            </w:pPr>
            <w:r>
              <w:rPr>
                <w:b/>
              </w:rPr>
              <w:t>Are you registered with the University’s Disability Service?</w:t>
            </w:r>
          </w:p>
        </w:tc>
        <w:tc>
          <w:tcPr>
            <w:tcW w:w="1599" w:type="dxa"/>
            <w:shd w:val="clear" w:color="auto" w:fill="E7E6E6" w:themeFill="background2"/>
          </w:tcPr>
          <w:p w:rsidR="0005585A" w:rsidRPr="00244CE4" w:rsidRDefault="0005585A" w:rsidP="0005585A">
            <w:pPr>
              <w:jc w:val="right"/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48446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00" w:type="dxa"/>
            <w:shd w:val="clear" w:color="auto" w:fill="E7E6E6" w:themeFill="background2"/>
          </w:tcPr>
          <w:p w:rsidR="0005585A" w:rsidRPr="00244CE4" w:rsidRDefault="0005585A" w:rsidP="0005585A">
            <w:pPr>
              <w:jc w:val="right"/>
              <w:rPr>
                <w:b/>
              </w:rPr>
            </w:pPr>
            <w:r>
              <w:rPr>
                <w:b/>
              </w:rPr>
              <w:t xml:space="preserve">No  </w:t>
            </w:r>
            <w:sdt>
              <w:sdtPr>
                <w:rPr>
                  <w:b/>
                </w:rPr>
                <w:id w:val="-17468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814B2E" w:rsidRDefault="0005585A" w:rsidP="001F1CC7">
      <w:pPr>
        <w:pStyle w:val="Heading1"/>
      </w:pPr>
      <w:r>
        <w:t>Appeal Information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3118"/>
        <w:gridCol w:w="1599"/>
        <w:gridCol w:w="1600"/>
      </w:tblGrid>
      <w:tr w:rsidR="001F1CC7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1F1CC7" w:rsidRDefault="001F1CC7" w:rsidP="007258EA">
            <w:pPr>
              <w:rPr>
                <w:b/>
              </w:rPr>
            </w:pPr>
            <w:r>
              <w:rPr>
                <w:b/>
              </w:rPr>
              <w:t>Course Name: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1F1CC7" w:rsidRPr="00244CE4" w:rsidRDefault="001F1CC7" w:rsidP="007258EA">
            <w:pPr>
              <w:rPr>
                <w:b/>
              </w:rPr>
            </w:pPr>
          </w:p>
        </w:tc>
      </w:tr>
      <w:tr w:rsidR="001F1CC7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1F1CC7" w:rsidRDefault="001F1CC7" w:rsidP="007258EA">
            <w:pPr>
              <w:rPr>
                <w:b/>
              </w:rPr>
            </w:pPr>
            <w:r>
              <w:rPr>
                <w:b/>
              </w:rPr>
              <w:t>Year of Study: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1F1CC7" w:rsidRPr="00244CE4" w:rsidRDefault="001F1CC7" w:rsidP="007258EA">
            <w:pPr>
              <w:rPr>
                <w:b/>
              </w:rPr>
            </w:pPr>
          </w:p>
        </w:tc>
      </w:tr>
      <w:tr w:rsidR="001F1CC7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1F1CC7" w:rsidRDefault="001F1CC7" w:rsidP="00AF7423">
            <w:pPr>
              <w:rPr>
                <w:b/>
              </w:rPr>
            </w:pPr>
            <w:r>
              <w:rPr>
                <w:b/>
              </w:rPr>
              <w:t>Modules (if applicable):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1F1CC7" w:rsidRPr="00244CE4" w:rsidRDefault="001F1CC7" w:rsidP="007258EA">
            <w:pPr>
              <w:rPr>
                <w:b/>
              </w:rPr>
            </w:pPr>
          </w:p>
        </w:tc>
      </w:tr>
      <w:tr w:rsidR="003119B8" w:rsidTr="00A53596">
        <w:trPr>
          <w:trHeight w:val="180"/>
        </w:trPr>
        <w:tc>
          <w:tcPr>
            <w:tcW w:w="2679" w:type="dxa"/>
            <w:vMerge w:val="restart"/>
            <w:shd w:val="clear" w:color="auto" w:fill="002060"/>
          </w:tcPr>
          <w:p w:rsidR="003119B8" w:rsidRDefault="003119B8" w:rsidP="007258EA">
            <w:pPr>
              <w:rPr>
                <w:b/>
              </w:rPr>
            </w:pPr>
            <w:r>
              <w:rPr>
                <w:b/>
              </w:rPr>
              <w:t>Decision against which you are appealing (tick one only):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3119B8" w:rsidRPr="00244CE4" w:rsidRDefault="003119B8" w:rsidP="001F1CC7">
            <w:pPr>
              <w:jc w:val="right"/>
              <w:rPr>
                <w:b/>
              </w:rPr>
            </w:pPr>
            <w:r>
              <w:rPr>
                <w:b/>
              </w:rPr>
              <w:t xml:space="preserve">Board of Examiners   </w:t>
            </w:r>
            <w:sdt>
              <w:sdtPr>
                <w:rPr>
                  <w:b/>
                </w:rPr>
                <w:id w:val="144959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119B8" w:rsidTr="00607B4A">
        <w:trPr>
          <w:trHeight w:val="180"/>
        </w:trPr>
        <w:tc>
          <w:tcPr>
            <w:tcW w:w="2679" w:type="dxa"/>
            <w:vMerge/>
            <w:shd w:val="clear" w:color="auto" w:fill="002060"/>
          </w:tcPr>
          <w:p w:rsidR="003119B8" w:rsidRDefault="003119B8" w:rsidP="007258EA">
            <w:pPr>
              <w:rPr>
                <w:b/>
              </w:rPr>
            </w:pP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3119B8" w:rsidRPr="00244CE4" w:rsidRDefault="003119B8" w:rsidP="001F1CC7">
            <w:pPr>
              <w:jc w:val="right"/>
              <w:rPr>
                <w:b/>
              </w:rPr>
            </w:pPr>
            <w:r>
              <w:rPr>
                <w:b/>
              </w:rPr>
              <w:t xml:space="preserve">Research Viva Panel   </w:t>
            </w:r>
            <w:sdt>
              <w:sdtPr>
                <w:rPr>
                  <w:b/>
                </w:rPr>
                <w:id w:val="-123099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119B8" w:rsidTr="00AB7A06">
        <w:trPr>
          <w:trHeight w:val="180"/>
        </w:trPr>
        <w:tc>
          <w:tcPr>
            <w:tcW w:w="2679" w:type="dxa"/>
            <w:vMerge/>
            <w:shd w:val="clear" w:color="auto" w:fill="002060"/>
          </w:tcPr>
          <w:p w:rsidR="003119B8" w:rsidRDefault="003119B8" w:rsidP="007258EA">
            <w:pPr>
              <w:rPr>
                <w:b/>
              </w:rPr>
            </w:pP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3119B8" w:rsidRPr="00244CE4" w:rsidRDefault="003119B8" w:rsidP="001F1CC7">
            <w:pPr>
              <w:jc w:val="right"/>
              <w:rPr>
                <w:b/>
              </w:rPr>
            </w:pPr>
            <w:r>
              <w:rPr>
                <w:b/>
              </w:rPr>
              <w:t xml:space="preserve">MPhil / PhD Transfer Panel   </w:t>
            </w:r>
            <w:sdt>
              <w:sdtPr>
                <w:rPr>
                  <w:b/>
                </w:rPr>
                <w:id w:val="136424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F1CC7" w:rsidTr="006271D6">
        <w:trPr>
          <w:trHeight w:val="284"/>
        </w:trPr>
        <w:tc>
          <w:tcPr>
            <w:tcW w:w="5797" w:type="dxa"/>
            <w:gridSpan w:val="2"/>
            <w:shd w:val="clear" w:color="auto" w:fill="002060"/>
          </w:tcPr>
          <w:p w:rsidR="001F1CC7" w:rsidRDefault="001F1CC7" w:rsidP="007258EA">
            <w:pPr>
              <w:rPr>
                <w:b/>
              </w:rPr>
            </w:pPr>
            <w:r>
              <w:rPr>
                <w:b/>
              </w:rPr>
              <w:t>Date of formal notification of outcome / result</w:t>
            </w:r>
            <w:r w:rsidR="00AF7423">
              <w:rPr>
                <w:b/>
              </w:rPr>
              <w:t>:</w:t>
            </w:r>
          </w:p>
        </w:tc>
        <w:tc>
          <w:tcPr>
            <w:tcW w:w="3199" w:type="dxa"/>
            <w:gridSpan w:val="2"/>
            <w:shd w:val="clear" w:color="auto" w:fill="E7E6E6" w:themeFill="background2"/>
          </w:tcPr>
          <w:p w:rsidR="001F1CC7" w:rsidRPr="00244CE4" w:rsidRDefault="001F1CC7" w:rsidP="001F1CC7">
            <w:pPr>
              <w:rPr>
                <w:b/>
              </w:rPr>
            </w:pPr>
          </w:p>
        </w:tc>
      </w:tr>
      <w:tr w:rsidR="00AF7423" w:rsidTr="006271D6">
        <w:trPr>
          <w:trHeight w:val="284"/>
        </w:trPr>
        <w:tc>
          <w:tcPr>
            <w:tcW w:w="5797" w:type="dxa"/>
            <w:gridSpan w:val="2"/>
            <w:shd w:val="clear" w:color="auto" w:fill="002060"/>
          </w:tcPr>
          <w:p w:rsidR="00AF7423" w:rsidRDefault="00AF7423" w:rsidP="007258EA">
            <w:pPr>
              <w:rPr>
                <w:b/>
              </w:rPr>
            </w:pPr>
            <w:r>
              <w:rPr>
                <w:b/>
              </w:rPr>
              <w:t>Date of submission of appeal:</w:t>
            </w:r>
          </w:p>
        </w:tc>
        <w:tc>
          <w:tcPr>
            <w:tcW w:w="3199" w:type="dxa"/>
            <w:gridSpan w:val="2"/>
            <w:shd w:val="clear" w:color="auto" w:fill="E7E6E6" w:themeFill="background2"/>
          </w:tcPr>
          <w:p w:rsidR="00AF7423" w:rsidRPr="00244CE4" w:rsidRDefault="00AF7423" w:rsidP="001F1CC7">
            <w:pPr>
              <w:rPr>
                <w:b/>
              </w:rPr>
            </w:pPr>
          </w:p>
        </w:tc>
      </w:tr>
      <w:tr w:rsidR="002901CB" w:rsidTr="006271D6">
        <w:trPr>
          <w:trHeight w:val="284"/>
        </w:trPr>
        <w:tc>
          <w:tcPr>
            <w:tcW w:w="5797" w:type="dxa"/>
            <w:gridSpan w:val="2"/>
            <w:shd w:val="clear" w:color="auto" w:fill="002060"/>
          </w:tcPr>
          <w:p w:rsidR="002901CB" w:rsidRDefault="002901CB" w:rsidP="006E58FC">
            <w:pPr>
              <w:rPr>
                <w:b/>
              </w:rPr>
            </w:pPr>
            <w:r>
              <w:rPr>
                <w:b/>
              </w:rPr>
              <w:t>Have you attempted Early Resolution?</w:t>
            </w:r>
          </w:p>
        </w:tc>
        <w:tc>
          <w:tcPr>
            <w:tcW w:w="1599" w:type="dxa"/>
            <w:shd w:val="clear" w:color="auto" w:fill="E7E6E6" w:themeFill="background2"/>
          </w:tcPr>
          <w:p w:rsidR="002901CB" w:rsidRPr="00244CE4" w:rsidRDefault="002901CB" w:rsidP="006E58FC">
            <w:pPr>
              <w:jc w:val="right"/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25733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00" w:type="dxa"/>
            <w:shd w:val="clear" w:color="auto" w:fill="E7E6E6" w:themeFill="background2"/>
          </w:tcPr>
          <w:p w:rsidR="002901CB" w:rsidRPr="00244CE4" w:rsidRDefault="002901CB" w:rsidP="006E58FC">
            <w:pPr>
              <w:jc w:val="right"/>
              <w:rPr>
                <w:b/>
              </w:rPr>
            </w:pPr>
            <w:r>
              <w:rPr>
                <w:b/>
              </w:rPr>
              <w:t xml:space="preserve">No  </w:t>
            </w:r>
            <w:sdt>
              <w:sdtPr>
                <w:rPr>
                  <w:b/>
                </w:rPr>
                <w:id w:val="54148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901CB" w:rsidTr="006271D6">
        <w:trPr>
          <w:trHeight w:val="284"/>
        </w:trPr>
        <w:tc>
          <w:tcPr>
            <w:tcW w:w="5797" w:type="dxa"/>
            <w:gridSpan w:val="2"/>
            <w:shd w:val="clear" w:color="auto" w:fill="002060"/>
          </w:tcPr>
          <w:p w:rsidR="002901CB" w:rsidRDefault="002901CB" w:rsidP="006E58FC">
            <w:pPr>
              <w:rPr>
                <w:b/>
              </w:rPr>
            </w:pPr>
            <w:r>
              <w:rPr>
                <w:b/>
              </w:rPr>
              <w:t>If yes, please confirm who you discussed this with and attached any documentary evidence (such as emails)</w:t>
            </w:r>
          </w:p>
        </w:tc>
        <w:tc>
          <w:tcPr>
            <w:tcW w:w="3199" w:type="dxa"/>
            <w:gridSpan w:val="2"/>
            <w:shd w:val="clear" w:color="auto" w:fill="E7E6E6" w:themeFill="background2"/>
          </w:tcPr>
          <w:p w:rsidR="002901CB" w:rsidRDefault="002901CB" w:rsidP="006271D6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026884" w:rsidRDefault="002555F4" w:rsidP="002555F4">
      <w:pPr>
        <w:pStyle w:val="Heading1"/>
      </w:pPr>
      <w:r>
        <w:t>Grounds for Appeal</w:t>
      </w:r>
      <w:r w:rsidR="007258EA">
        <w:t xml:space="preserve"> (see over)</w:t>
      </w:r>
    </w:p>
    <w:p w:rsidR="007E0055" w:rsidRDefault="007E0055" w:rsidP="007E0055">
      <w:pPr>
        <w:pStyle w:val="ListParagraph"/>
        <w:numPr>
          <w:ilvl w:val="0"/>
          <w:numId w:val="11"/>
        </w:numPr>
      </w:pPr>
      <w:r w:rsidRPr="007258EA">
        <w:t xml:space="preserve">A </w:t>
      </w:r>
      <w:r w:rsidRPr="007258EA">
        <w:rPr>
          <w:b/>
        </w:rPr>
        <w:t>Procedural Irregularity</w:t>
      </w:r>
      <w:r w:rsidRPr="007258EA">
        <w:t xml:space="preserve"> is a </w:t>
      </w:r>
      <w:r w:rsidRPr="009F193F">
        <w:rPr>
          <w:u w:val="single"/>
        </w:rPr>
        <w:t>failure to follow the process or rules</w:t>
      </w:r>
      <w:r w:rsidRPr="007258EA">
        <w:t xml:space="preserve"> in place for making decisions, or when a decision has been made based on an </w:t>
      </w:r>
      <w:r w:rsidRPr="009F193F">
        <w:rPr>
          <w:u w:val="single"/>
        </w:rPr>
        <w:t>error of fact</w:t>
      </w:r>
      <w:r w:rsidRPr="007258EA">
        <w:t>.</w:t>
      </w:r>
    </w:p>
    <w:p w:rsidR="003B175B" w:rsidRDefault="003B175B" w:rsidP="007E0055">
      <w:pPr>
        <w:pStyle w:val="ListParagraph"/>
        <w:numPr>
          <w:ilvl w:val="0"/>
          <w:numId w:val="11"/>
        </w:numPr>
      </w:pPr>
      <w:r>
        <w:t>A procedural irregularity will only be considered where it has had a significant (‘material’) effect on the decision being appealed</w:t>
      </w:r>
    </w:p>
    <w:p w:rsidR="003B175B" w:rsidRPr="002901CB" w:rsidRDefault="003B175B" w:rsidP="003B175B">
      <w:r w:rsidRPr="003B175B">
        <w:rPr>
          <w:b/>
        </w:rPr>
        <w:t>Dissatisfaction or disappointment</w:t>
      </w:r>
      <w:r>
        <w:t xml:space="preserve"> with the result of an assessment or decision </w:t>
      </w:r>
      <w:r w:rsidRPr="003B175B">
        <w:rPr>
          <w:b/>
        </w:rPr>
        <w:t xml:space="preserve">is </w:t>
      </w:r>
      <w:r w:rsidRPr="00FA7611">
        <w:rPr>
          <w:b/>
          <w:u w:val="single"/>
        </w:rPr>
        <w:t>not</w:t>
      </w:r>
      <w:r w:rsidRPr="003B175B">
        <w:rPr>
          <w:b/>
        </w:rPr>
        <w:t xml:space="preserve"> sufficient grounds</w:t>
      </w:r>
      <w:r>
        <w:t xml:space="preserve"> for an appeal.</w:t>
      </w:r>
      <w:r w:rsidR="002901CB">
        <w:t xml:space="preserve">  </w:t>
      </w:r>
      <w:r w:rsidRPr="003B175B">
        <w:rPr>
          <w:b/>
        </w:rPr>
        <w:t>No appeal will be accepted which relates to academic or (for practice-based assessments) professional judgement.</w:t>
      </w:r>
    </w:p>
    <w:p w:rsidR="00026884" w:rsidRDefault="00026884">
      <w:pPr>
        <w:sectPr w:rsidR="00026884" w:rsidSect="002901CB">
          <w:headerReference w:type="default" r:id="rId10"/>
          <w:footerReference w:type="default" r:id="rId11"/>
          <w:footerReference w:type="first" r:id="rId12"/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</w:p>
    <w:tbl>
      <w:tblPr>
        <w:tblStyle w:val="ListTable4-Accent5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1"/>
        <w:gridCol w:w="3126"/>
        <w:gridCol w:w="7023"/>
        <w:gridCol w:w="4598"/>
      </w:tblGrid>
      <w:tr w:rsidR="00467FB2" w:rsidTr="00467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2060"/>
          </w:tcPr>
          <w:p w:rsidR="00467FB2" w:rsidRDefault="00467FB2" w:rsidP="00467FB2">
            <w:r>
              <w:lastRenderedPageBreak/>
              <w:t>Ground(s)</w:t>
            </w:r>
          </w:p>
        </w:tc>
        <w:tc>
          <w:tcPr>
            <w:tcW w:w="2285" w:type="pct"/>
            <w:tcBorders>
              <w:top w:val="none" w:sz="0" w:space="0" w:color="auto"/>
              <w:bottom w:val="none" w:sz="0" w:space="0" w:color="auto"/>
            </w:tcBorders>
            <w:shd w:val="clear" w:color="auto" w:fill="002060"/>
          </w:tcPr>
          <w:p w:rsidR="00467FB2" w:rsidRDefault="00467FB2" w:rsidP="00467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Statement</w:t>
            </w:r>
          </w:p>
        </w:tc>
        <w:tc>
          <w:tcPr>
            <w:tcW w:w="14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467FB2" w:rsidRDefault="007E0055" w:rsidP="007E0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to support appeal</w:t>
            </w:r>
          </w:p>
        </w:tc>
      </w:tr>
      <w:tr w:rsidR="00467FB2" w:rsidTr="0046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002060"/>
          </w:tcPr>
          <w:p w:rsidR="00467FB2" w:rsidRDefault="00467FB2" w:rsidP="00467FB2">
            <w:r>
              <w:t>Procedural Irregularity</w:t>
            </w:r>
          </w:p>
        </w:tc>
      </w:tr>
      <w:tr w:rsidR="00467FB2" w:rsidTr="004D0A55">
        <w:trPr>
          <w:trHeight w:val="851"/>
        </w:trPr>
        <w:sdt>
          <w:sdtPr>
            <w:id w:val="32570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2" w:type="pct"/>
                <w:shd w:val="clear" w:color="auto" w:fill="BDD6EE" w:themeFill="accent1" w:themeFillTint="66"/>
              </w:tcPr>
              <w:p w:rsidR="00467FB2" w:rsidRDefault="00467FB2" w:rsidP="00467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" w:type="pct"/>
            <w:shd w:val="clear" w:color="auto" w:fill="BDD6EE" w:themeFill="accent1" w:themeFillTint="66"/>
          </w:tcPr>
          <w:p w:rsidR="00467FB2" w:rsidRDefault="00467FB2" w:rsidP="00467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not assessed in accordance with regulations</w:t>
            </w:r>
          </w:p>
        </w:tc>
        <w:tc>
          <w:tcPr>
            <w:tcW w:w="2285" w:type="pct"/>
            <w:shd w:val="clear" w:color="auto" w:fill="E7E6E6" w:themeFill="background2"/>
          </w:tcPr>
          <w:p w:rsidR="003119B8" w:rsidRDefault="003119B8" w:rsidP="00467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6" w:type="pct"/>
            <w:shd w:val="clear" w:color="auto" w:fill="E7E6E6" w:themeFill="background2"/>
          </w:tcPr>
          <w:p w:rsidR="00467FB2" w:rsidRDefault="00467FB2" w:rsidP="00467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7FB2" w:rsidTr="004D0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sdt>
          <w:sdtPr>
            <w:id w:val="122479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2" w:type="pct"/>
                <w:shd w:val="clear" w:color="auto" w:fill="BDD6EE" w:themeFill="accent1" w:themeFillTint="66"/>
              </w:tcPr>
              <w:p w:rsidR="00467FB2" w:rsidRDefault="00467FB2" w:rsidP="00467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" w:type="pct"/>
            <w:shd w:val="clear" w:color="auto" w:fill="BDD6EE" w:themeFill="accent1" w:themeFillTint="66"/>
          </w:tcPr>
          <w:p w:rsidR="00467FB2" w:rsidRDefault="00467FB2" w:rsidP="0046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Mathematical or recording error</w:t>
            </w:r>
          </w:p>
        </w:tc>
        <w:tc>
          <w:tcPr>
            <w:tcW w:w="2285" w:type="pct"/>
            <w:shd w:val="clear" w:color="auto" w:fill="E7E6E6" w:themeFill="background2"/>
          </w:tcPr>
          <w:p w:rsidR="003119B8" w:rsidRDefault="003119B8" w:rsidP="0046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6" w:type="pct"/>
            <w:shd w:val="clear" w:color="auto" w:fill="E7E6E6" w:themeFill="background2"/>
          </w:tcPr>
          <w:p w:rsidR="00467FB2" w:rsidRDefault="00467FB2" w:rsidP="0046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7FB2" w:rsidTr="004D0A55">
        <w:trPr>
          <w:trHeight w:val="851"/>
        </w:trPr>
        <w:sdt>
          <w:sdtPr>
            <w:id w:val="169117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2" w:type="pct"/>
                <w:shd w:val="clear" w:color="auto" w:fill="BDD6EE" w:themeFill="accent1" w:themeFillTint="66"/>
              </w:tcPr>
              <w:p w:rsidR="00467FB2" w:rsidRDefault="00467FB2" w:rsidP="00467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" w:type="pct"/>
            <w:shd w:val="clear" w:color="auto" w:fill="BDD6EE" w:themeFill="accent1" w:themeFillTint="66"/>
          </w:tcPr>
          <w:p w:rsidR="00467FB2" w:rsidRDefault="00467FB2" w:rsidP="00467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/ Panel not properly constituted</w:t>
            </w:r>
          </w:p>
        </w:tc>
        <w:tc>
          <w:tcPr>
            <w:tcW w:w="2285" w:type="pct"/>
            <w:shd w:val="clear" w:color="auto" w:fill="E7E6E6" w:themeFill="background2"/>
          </w:tcPr>
          <w:p w:rsidR="003119B8" w:rsidRDefault="003119B8" w:rsidP="00467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6" w:type="pct"/>
            <w:shd w:val="clear" w:color="auto" w:fill="E7E6E6" w:themeFill="background2"/>
          </w:tcPr>
          <w:p w:rsidR="00467FB2" w:rsidRDefault="00467FB2" w:rsidP="00467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7FB2" w:rsidTr="004D0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sdt>
          <w:sdtPr>
            <w:id w:val="211478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2" w:type="pct"/>
                <w:shd w:val="clear" w:color="auto" w:fill="BDD6EE" w:themeFill="accent1" w:themeFillTint="66"/>
              </w:tcPr>
              <w:p w:rsidR="00467FB2" w:rsidRDefault="00467FB2" w:rsidP="00467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" w:type="pct"/>
            <w:shd w:val="clear" w:color="auto" w:fill="BDD6EE" w:themeFill="accent1" w:themeFillTint="66"/>
          </w:tcPr>
          <w:p w:rsidR="00467FB2" w:rsidRDefault="00467FB2" w:rsidP="0046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Board / Panel did not act within regulations and procedures</w:t>
            </w:r>
          </w:p>
        </w:tc>
        <w:tc>
          <w:tcPr>
            <w:tcW w:w="2285" w:type="pct"/>
            <w:shd w:val="clear" w:color="auto" w:fill="E7E6E6" w:themeFill="background2"/>
          </w:tcPr>
          <w:p w:rsidR="003119B8" w:rsidRDefault="003119B8" w:rsidP="0046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6" w:type="pct"/>
            <w:shd w:val="clear" w:color="auto" w:fill="E7E6E6" w:themeFill="background2"/>
          </w:tcPr>
          <w:p w:rsidR="00467FB2" w:rsidRDefault="00467FB2" w:rsidP="0046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7FB2" w:rsidTr="004D0A55">
        <w:trPr>
          <w:trHeight w:val="851"/>
        </w:trPr>
        <w:sdt>
          <w:sdtPr>
            <w:id w:val="-97321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2" w:type="pct"/>
                <w:shd w:val="clear" w:color="auto" w:fill="BDD6EE" w:themeFill="accent1" w:themeFillTint="66"/>
              </w:tcPr>
              <w:p w:rsidR="00467FB2" w:rsidRDefault="00467FB2" w:rsidP="00467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" w:type="pct"/>
            <w:shd w:val="clear" w:color="auto" w:fill="BDD6EE" w:themeFill="accent1" w:themeFillTint="66"/>
          </w:tcPr>
          <w:p w:rsidR="00467FB2" w:rsidRDefault="00467FB2" w:rsidP="00467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Prejudice or Bias of marker / moderator</w:t>
            </w:r>
          </w:p>
        </w:tc>
        <w:tc>
          <w:tcPr>
            <w:tcW w:w="2285" w:type="pct"/>
            <w:shd w:val="clear" w:color="auto" w:fill="E7E6E6" w:themeFill="background2"/>
          </w:tcPr>
          <w:p w:rsidR="003119B8" w:rsidRDefault="003119B8" w:rsidP="00467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6" w:type="pct"/>
            <w:shd w:val="clear" w:color="auto" w:fill="E7E6E6" w:themeFill="background2"/>
          </w:tcPr>
          <w:p w:rsidR="00467FB2" w:rsidRDefault="00467FB2" w:rsidP="00467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7FB2" w:rsidTr="004D0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sdt>
          <w:sdtPr>
            <w:id w:val="-94122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2" w:type="pct"/>
                <w:shd w:val="clear" w:color="auto" w:fill="BDD6EE" w:themeFill="accent1" w:themeFillTint="66"/>
              </w:tcPr>
              <w:p w:rsidR="00467FB2" w:rsidRDefault="00467FB2" w:rsidP="00467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" w:type="pct"/>
            <w:shd w:val="clear" w:color="auto" w:fill="BDD6EE" w:themeFill="accent1" w:themeFillTint="66"/>
          </w:tcPr>
          <w:p w:rsidR="00467FB2" w:rsidRDefault="00467FB2" w:rsidP="0046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Prejudice or Bias of Board / Panel Member / Head of School</w:t>
            </w:r>
          </w:p>
        </w:tc>
        <w:tc>
          <w:tcPr>
            <w:tcW w:w="2285" w:type="pct"/>
            <w:shd w:val="clear" w:color="auto" w:fill="E7E6E6" w:themeFill="background2"/>
          </w:tcPr>
          <w:p w:rsidR="003119B8" w:rsidRDefault="003119B8" w:rsidP="0046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6" w:type="pct"/>
            <w:shd w:val="clear" w:color="auto" w:fill="E7E6E6" w:themeFill="background2"/>
          </w:tcPr>
          <w:p w:rsidR="00467FB2" w:rsidRDefault="00467FB2" w:rsidP="0046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7FB2" w:rsidTr="004D0A55">
        <w:trPr>
          <w:trHeight w:val="851"/>
        </w:trPr>
        <w:sdt>
          <w:sdtPr>
            <w:id w:val="-64751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2" w:type="pct"/>
                <w:shd w:val="clear" w:color="auto" w:fill="BDD6EE" w:themeFill="accent1" w:themeFillTint="66"/>
              </w:tcPr>
              <w:p w:rsidR="00467FB2" w:rsidRDefault="00467FB2" w:rsidP="00467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" w:type="pct"/>
            <w:shd w:val="clear" w:color="auto" w:fill="BDD6EE" w:themeFill="accent1" w:themeFillTint="66"/>
          </w:tcPr>
          <w:p w:rsidR="00467FB2" w:rsidRDefault="00467FB2" w:rsidP="00467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(specify)</w:t>
            </w:r>
          </w:p>
        </w:tc>
        <w:tc>
          <w:tcPr>
            <w:tcW w:w="2285" w:type="pct"/>
            <w:shd w:val="clear" w:color="auto" w:fill="E7E6E6" w:themeFill="background2"/>
          </w:tcPr>
          <w:p w:rsidR="003119B8" w:rsidRDefault="003119B8" w:rsidP="00467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6" w:type="pct"/>
            <w:shd w:val="clear" w:color="auto" w:fill="E7E6E6" w:themeFill="background2"/>
          </w:tcPr>
          <w:p w:rsidR="00467FB2" w:rsidRDefault="00467FB2" w:rsidP="00467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26884" w:rsidRDefault="00026884"/>
    <w:p w:rsidR="00026884" w:rsidRDefault="00026884">
      <w:pPr>
        <w:sectPr w:rsidR="00026884" w:rsidSect="00467FB2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DB4C78" w:rsidRDefault="00DB4C78" w:rsidP="005208CB">
      <w:pPr>
        <w:pStyle w:val="Heading1"/>
      </w:pPr>
      <w:r>
        <w:lastRenderedPageBreak/>
        <w:t>Preferred Outcome</w:t>
      </w:r>
    </w:p>
    <w:p w:rsidR="00DB4C78" w:rsidRDefault="00DB4C78" w:rsidP="00DB4C78">
      <w:r>
        <w:t>Please indicate your preferred outcome if your appeal is upheld. Note: This will depend upon the relevant regulations and may not be possible.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96"/>
      </w:tblGrid>
      <w:tr w:rsidR="00DB4C78" w:rsidRPr="005071E5" w:rsidTr="00077006">
        <w:trPr>
          <w:trHeight w:val="739"/>
        </w:trPr>
        <w:tc>
          <w:tcPr>
            <w:tcW w:w="8996" w:type="dxa"/>
            <w:shd w:val="clear" w:color="auto" w:fill="E7E6E6" w:themeFill="background2"/>
          </w:tcPr>
          <w:p w:rsidR="00DB4C78" w:rsidRPr="005071E5" w:rsidRDefault="00DB4C78" w:rsidP="005A4623"/>
        </w:tc>
      </w:tr>
    </w:tbl>
    <w:tbl>
      <w:tblPr>
        <w:tblStyle w:val="TableGrid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3158"/>
        <w:gridCol w:w="3159"/>
      </w:tblGrid>
      <w:tr w:rsidR="00077006" w:rsidTr="0012038F">
        <w:trPr>
          <w:trHeight w:val="180"/>
        </w:trPr>
        <w:tc>
          <w:tcPr>
            <w:tcW w:w="2679" w:type="dxa"/>
            <w:shd w:val="clear" w:color="auto" w:fill="002060"/>
          </w:tcPr>
          <w:p w:rsidR="00077006" w:rsidRDefault="00077006" w:rsidP="0012038F">
            <w:pPr>
              <w:rPr>
                <w:b/>
              </w:rPr>
            </w:pPr>
            <w:r>
              <w:rPr>
                <w:b/>
              </w:rPr>
              <w:t>Have you contacted the Students’ Union Advice Centre for guidance:</w:t>
            </w:r>
          </w:p>
        </w:tc>
        <w:tc>
          <w:tcPr>
            <w:tcW w:w="3158" w:type="dxa"/>
            <w:shd w:val="clear" w:color="auto" w:fill="E7E6E6" w:themeFill="background2"/>
          </w:tcPr>
          <w:p w:rsidR="00077006" w:rsidRPr="00244CE4" w:rsidRDefault="00077006" w:rsidP="0012038F">
            <w:pPr>
              <w:jc w:val="right"/>
              <w:rPr>
                <w:b/>
              </w:rPr>
            </w:pPr>
            <w:r>
              <w:rPr>
                <w:b/>
              </w:rPr>
              <w:t xml:space="preserve">Yes   </w:t>
            </w:r>
            <w:sdt>
              <w:sdtPr>
                <w:rPr>
                  <w:b/>
                </w:rPr>
                <w:id w:val="167999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59" w:type="dxa"/>
            <w:shd w:val="clear" w:color="auto" w:fill="E7E6E6" w:themeFill="background2"/>
          </w:tcPr>
          <w:p w:rsidR="00077006" w:rsidRPr="00244CE4" w:rsidRDefault="00077006" w:rsidP="0012038F">
            <w:pPr>
              <w:jc w:val="right"/>
              <w:rPr>
                <w:b/>
              </w:rPr>
            </w:pPr>
            <w:r>
              <w:rPr>
                <w:b/>
              </w:rPr>
              <w:t xml:space="preserve">No   </w:t>
            </w:r>
            <w:sdt>
              <w:sdtPr>
                <w:rPr>
                  <w:b/>
                </w:rPr>
                <w:id w:val="-152917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5208CB" w:rsidRDefault="005208CB" w:rsidP="005208CB">
      <w:pPr>
        <w:pStyle w:val="Heading1"/>
      </w:pPr>
      <w:r>
        <w:t>Additional Guidance for Students</w:t>
      </w:r>
    </w:p>
    <w:p w:rsidR="00393BD3" w:rsidRDefault="00393BD3" w:rsidP="00393BD3">
      <w:r>
        <w:t>The Appeals process</w:t>
      </w:r>
      <w:r w:rsidRPr="001F1CC7">
        <w:t xml:space="preserve"> should </w:t>
      </w:r>
      <w:r w:rsidRPr="00026884">
        <w:rPr>
          <w:b/>
        </w:rPr>
        <w:t>not</w:t>
      </w:r>
      <w:r w:rsidRPr="001F1CC7">
        <w:t xml:space="preserve"> be used to make a claim for mitigating circumstances or to make a complaint about a perceived lack of service or failing of the University.</w:t>
      </w:r>
      <w:r>
        <w:t xml:space="preserve"> Please see the </w:t>
      </w:r>
      <w:hyperlink r:id="rId13" w:history="1">
        <w:r w:rsidRPr="00026884">
          <w:rPr>
            <w:rStyle w:val="Hyperlink"/>
          </w:rPr>
          <w:t>Academic Advice</w:t>
        </w:r>
      </w:hyperlink>
      <w:r>
        <w:t xml:space="preserve"> pages for more information about the range of options available to you.</w:t>
      </w:r>
    </w:p>
    <w:p w:rsidR="00393BD3" w:rsidRDefault="00393BD3" w:rsidP="00393BD3">
      <w:pPr>
        <w:pStyle w:val="Heading2"/>
      </w:pPr>
      <w:r>
        <w:t>Advice and support</w:t>
      </w:r>
    </w:p>
    <w:p w:rsidR="00320DD4" w:rsidRPr="00320DD4" w:rsidRDefault="003606CC" w:rsidP="003606CC">
      <w:pPr>
        <w:pStyle w:val="ListParagraph"/>
        <w:numPr>
          <w:ilvl w:val="0"/>
          <w:numId w:val="13"/>
        </w:numPr>
      </w:pPr>
      <w:r>
        <w:t>You should speak to your</w:t>
      </w:r>
      <w:r w:rsidRPr="003606CC">
        <w:rPr>
          <w:b/>
        </w:rPr>
        <w:t xml:space="preserve"> </w:t>
      </w:r>
      <w:r w:rsidRPr="003606CC">
        <w:t>Registry Officer</w:t>
      </w:r>
      <w:r>
        <w:t xml:space="preserve"> in the </w:t>
      </w:r>
      <w:r w:rsidRPr="003606CC">
        <w:rPr>
          <w:b/>
        </w:rPr>
        <w:t>Student &amp; Course Administration Team</w:t>
      </w:r>
      <w:r>
        <w:t xml:space="preserve"> as they will be able to explain in more detail any decision (e.g. how your award has been calculated) and what this means to you. Your Programme Handbook will contain </w:t>
      </w:r>
      <w:r w:rsidR="009F6CD2">
        <w:t xml:space="preserve">contact </w:t>
      </w:r>
      <w:r>
        <w:t>details.</w:t>
      </w:r>
    </w:p>
    <w:p w:rsidR="00393BD3" w:rsidRDefault="00393BD3" w:rsidP="00960871">
      <w:pPr>
        <w:pStyle w:val="ListParagraph"/>
        <w:numPr>
          <w:ilvl w:val="0"/>
          <w:numId w:val="13"/>
        </w:numPr>
      </w:pPr>
      <w:r w:rsidRPr="00026884">
        <w:t xml:space="preserve">You are strongly recommended to contact the </w:t>
      </w:r>
      <w:r w:rsidRPr="00960871">
        <w:rPr>
          <w:b/>
        </w:rPr>
        <w:t>Students’ Union Advice Centre</w:t>
      </w:r>
      <w:r w:rsidRPr="00026884">
        <w:t xml:space="preserve">, </w:t>
      </w:r>
      <w:r>
        <w:t xml:space="preserve">as </w:t>
      </w:r>
      <w:r w:rsidRPr="00026884">
        <w:t>they will be able to support and a</w:t>
      </w:r>
      <w:r>
        <w:t xml:space="preserve">dvise you in making an appeal. </w:t>
      </w:r>
      <w:r w:rsidRPr="00026884">
        <w:t xml:space="preserve">You can contact them at either the High Wycombe or Uxbridge Campus offices. For more information about services and opening times, visit </w:t>
      </w:r>
      <w:r>
        <w:t xml:space="preserve">their </w:t>
      </w:r>
      <w:hyperlink r:id="rId14" w:history="1">
        <w:r w:rsidRPr="00026884">
          <w:rPr>
            <w:rStyle w:val="Hyperlink"/>
          </w:rPr>
          <w:t>webpages</w:t>
        </w:r>
      </w:hyperlink>
      <w:r w:rsidRPr="00026884">
        <w:t xml:space="preserve">, email </w:t>
      </w:r>
      <w:hyperlink r:id="rId15" w:history="1">
        <w:r w:rsidRPr="000B2E3A">
          <w:rPr>
            <w:rStyle w:val="Hyperlink"/>
          </w:rPr>
          <w:t>SUAdvice@bucks.ac.uk</w:t>
        </w:r>
      </w:hyperlink>
      <w:r>
        <w:t xml:space="preserve"> or call 01494 603</w:t>
      </w:r>
      <w:r w:rsidRPr="00026884">
        <w:t>016.</w:t>
      </w:r>
    </w:p>
    <w:p w:rsidR="00393BD3" w:rsidRDefault="00393BD3" w:rsidP="00960871">
      <w:pPr>
        <w:pStyle w:val="ListParagraph"/>
        <w:numPr>
          <w:ilvl w:val="0"/>
          <w:numId w:val="13"/>
        </w:numPr>
      </w:pPr>
      <w:r>
        <w:t xml:space="preserve">The </w:t>
      </w:r>
      <w:r w:rsidRPr="003606CC">
        <w:rPr>
          <w:b/>
        </w:rPr>
        <w:t>Governance and Quality Team</w:t>
      </w:r>
      <w:r>
        <w:t xml:space="preserve"> will also be able to provide information on how the appeals process works. You can contact them on </w:t>
      </w:r>
      <w:hyperlink r:id="rId16" w:history="1">
        <w:r w:rsidRPr="000B2E3A">
          <w:rPr>
            <w:rStyle w:val="Hyperlink"/>
          </w:rPr>
          <w:t>appeals@bucks.ac.uk</w:t>
        </w:r>
      </w:hyperlink>
      <w:r>
        <w:t>.</w:t>
      </w:r>
    </w:p>
    <w:p w:rsidR="00393BD3" w:rsidRDefault="00393BD3" w:rsidP="00960871">
      <w:pPr>
        <w:pStyle w:val="ListParagraph"/>
        <w:numPr>
          <w:ilvl w:val="0"/>
          <w:numId w:val="13"/>
        </w:numPr>
      </w:pPr>
      <w:r>
        <w:t xml:space="preserve">The University does </w:t>
      </w:r>
      <w:r w:rsidRPr="00960871">
        <w:rPr>
          <w:b/>
        </w:rPr>
        <w:t>not</w:t>
      </w:r>
      <w:r>
        <w:t xml:space="preserve"> allow formal legal representation as part of its internal appeals process.</w:t>
      </w:r>
    </w:p>
    <w:p w:rsidR="005208CB" w:rsidRDefault="00393BD3" w:rsidP="00393BD3">
      <w:pPr>
        <w:pStyle w:val="Heading2"/>
      </w:pPr>
      <w:r>
        <w:t>What happens next?</w:t>
      </w:r>
    </w:p>
    <w:p w:rsidR="00393BD3" w:rsidRDefault="00393BD3" w:rsidP="00960871">
      <w:pPr>
        <w:pStyle w:val="ListParagraph"/>
        <w:numPr>
          <w:ilvl w:val="0"/>
          <w:numId w:val="14"/>
        </w:numPr>
      </w:pPr>
      <w:r>
        <w:t xml:space="preserve">Your appeal </w:t>
      </w:r>
      <w:r w:rsidR="002F10D0">
        <w:t>will</w:t>
      </w:r>
      <w:r>
        <w:t xml:space="preserve"> be </w:t>
      </w:r>
      <w:r w:rsidRPr="00960871">
        <w:rPr>
          <w:b/>
        </w:rPr>
        <w:t>reviewed</w:t>
      </w:r>
      <w:r>
        <w:t xml:space="preserve"> to </w:t>
      </w:r>
      <w:r w:rsidR="002F10D0">
        <w:t>ensure</w:t>
      </w:r>
      <w:r>
        <w:t xml:space="preserve"> it meets requirements </w:t>
      </w:r>
      <w:r w:rsidR="002F10D0">
        <w:t>for</w:t>
      </w:r>
      <w:r>
        <w:t xml:space="preserve"> an appeal. You may be asked for additional information </w:t>
      </w:r>
      <w:r w:rsidR="00960871">
        <w:t xml:space="preserve">and will </w:t>
      </w:r>
      <w:r w:rsidR="009F6CD2">
        <w:t xml:space="preserve">normally </w:t>
      </w:r>
      <w:r w:rsidR="00960871">
        <w:t xml:space="preserve">be expected to respond within </w:t>
      </w:r>
      <w:r w:rsidR="009F6CD2">
        <w:t>5</w:t>
      </w:r>
      <w:r w:rsidR="00960871">
        <w:t xml:space="preserve"> working days</w:t>
      </w:r>
      <w:r>
        <w:t xml:space="preserve">. If it </w:t>
      </w:r>
      <w:r w:rsidR="009F6CD2">
        <w:t xml:space="preserve">still </w:t>
      </w:r>
      <w:r>
        <w:t>does not meet requirements</w:t>
      </w:r>
      <w:r w:rsidR="00960871">
        <w:t>, or no response is received</w:t>
      </w:r>
      <w:r>
        <w:t xml:space="preserve">, </w:t>
      </w:r>
      <w:r w:rsidR="009F6CD2">
        <w:t>your</w:t>
      </w:r>
      <w:r>
        <w:t xml:space="preserve"> appeal will be rejected.</w:t>
      </w:r>
    </w:p>
    <w:p w:rsidR="00393BD3" w:rsidRDefault="00DB4C78" w:rsidP="00960871">
      <w:pPr>
        <w:pStyle w:val="ListParagraph"/>
        <w:numPr>
          <w:ilvl w:val="0"/>
          <w:numId w:val="14"/>
        </w:numPr>
      </w:pPr>
      <w:r>
        <w:t>A</w:t>
      </w:r>
      <w:r w:rsidR="00393BD3">
        <w:t xml:space="preserve"> </w:t>
      </w:r>
      <w:r w:rsidR="00960871">
        <w:t>C</w:t>
      </w:r>
      <w:r w:rsidR="00393BD3">
        <w:t xml:space="preserve">ase </w:t>
      </w:r>
      <w:r w:rsidR="00960871">
        <w:t>O</w:t>
      </w:r>
      <w:r w:rsidR="00393BD3">
        <w:t>fficer will be assigned to</w:t>
      </w:r>
      <w:r w:rsidR="00393BD3" w:rsidRPr="002F10D0">
        <w:t xml:space="preserve"> </w:t>
      </w:r>
      <w:r w:rsidRPr="002F10D0">
        <w:t>your</w:t>
      </w:r>
      <w:r w:rsidR="00393BD3" w:rsidRPr="002F10D0">
        <w:t xml:space="preserve"> appeal</w:t>
      </w:r>
      <w:r w:rsidR="00393BD3">
        <w:t xml:space="preserve"> and </w:t>
      </w:r>
      <w:r w:rsidR="002F10D0">
        <w:t xml:space="preserve">will </w:t>
      </w:r>
      <w:r>
        <w:t>prepare</w:t>
      </w:r>
      <w:r w:rsidR="00393BD3">
        <w:t xml:space="preserve"> a </w:t>
      </w:r>
      <w:r w:rsidR="002F10D0" w:rsidRPr="002F10D0">
        <w:rPr>
          <w:b/>
        </w:rPr>
        <w:t>factual</w:t>
      </w:r>
      <w:r w:rsidR="002F10D0">
        <w:t xml:space="preserve"> </w:t>
      </w:r>
      <w:r w:rsidR="002F10D0" w:rsidRPr="002F10D0">
        <w:rPr>
          <w:b/>
        </w:rPr>
        <w:t xml:space="preserve">case </w:t>
      </w:r>
      <w:r w:rsidR="00393BD3" w:rsidRPr="002F10D0">
        <w:rPr>
          <w:b/>
        </w:rPr>
        <w:t>report</w:t>
      </w:r>
      <w:r w:rsidR="00393BD3">
        <w:t xml:space="preserve"> f</w:t>
      </w:r>
      <w:r>
        <w:t xml:space="preserve">or the Academic Appeals panel. </w:t>
      </w:r>
      <w:r w:rsidR="00393BD3">
        <w:t xml:space="preserve">They do not make </w:t>
      </w:r>
      <w:r>
        <w:t>any</w:t>
      </w:r>
      <w:r w:rsidR="00393BD3">
        <w:t xml:space="preserve"> decision about the appeal</w:t>
      </w:r>
      <w:r>
        <w:t xml:space="preserve"> but will highlight appropriate regulations or course information that may apply</w:t>
      </w:r>
      <w:r w:rsidR="00393BD3">
        <w:t>.</w:t>
      </w:r>
    </w:p>
    <w:p w:rsidR="005208CB" w:rsidRDefault="00960871" w:rsidP="00960871">
      <w:pPr>
        <w:pStyle w:val="ListParagraph"/>
        <w:numPr>
          <w:ilvl w:val="0"/>
          <w:numId w:val="14"/>
        </w:numPr>
      </w:pPr>
      <w:r>
        <w:t xml:space="preserve">Your case will be </w:t>
      </w:r>
      <w:r w:rsidR="00393BD3">
        <w:t xml:space="preserve">referred to the </w:t>
      </w:r>
      <w:r w:rsidRPr="00960871">
        <w:rPr>
          <w:b/>
        </w:rPr>
        <w:t>Academic Appeals P</w:t>
      </w:r>
      <w:r w:rsidR="00393BD3" w:rsidRPr="00960871">
        <w:rPr>
          <w:b/>
        </w:rPr>
        <w:t>anel</w:t>
      </w:r>
      <w:r>
        <w:t>, where</w:t>
      </w:r>
      <w:r w:rsidR="00393BD3">
        <w:t xml:space="preserve"> you will be invited to present your case. The panel will </w:t>
      </w:r>
      <w:r w:rsidR="009F6CD2">
        <w:t>communicate their</w:t>
      </w:r>
      <w:r w:rsidR="00393BD3">
        <w:t xml:space="preserve"> decision within 5 working days.</w:t>
      </w:r>
    </w:p>
    <w:p w:rsidR="000052E2" w:rsidRPr="000052E2" w:rsidRDefault="000052E2" w:rsidP="00960871">
      <w:pPr>
        <w:pStyle w:val="ListParagraph"/>
        <w:numPr>
          <w:ilvl w:val="0"/>
          <w:numId w:val="14"/>
        </w:numPr>
      </w:pPr>
      <w:r w:rsidRPr="000052E2">
        <w:t xml:space="preserve">If your appeal is upheld the original body will be asked to </w:t>
      </w:r>
      <w:r w:rsidRPr="008A4B70">
        <w:rPr>
          <w:b/>
        </w:rPr>
        <w:t>reconsider your case</w:t>
      </w:r>
      <w:r w:rsidRPr="000052E2">
        <w:t xml:space="preserve"> in the light of the appeal finding and any recommendations. </w:t>
      </w:r>
      <w:r w:rsidR="009F6CD2">
        <w:t>E</w:t>
      </w:r>
      <w:r w:rsidRPr="000052E2">
        <w:t xml:space="preserve">ven if your appeal is upheld </w:t>
      </w:r>
      <w:r w:rsidRPr="000052E2">
        <w:rPr>
          <w:b/>
        </w:rPr>
        <w:t>it may not make a difference to your overall position or final award</w:t>
      </w:r>
      <w:r w:rsidRPr="000052E2">
        <w:t>.</w:t>
      </w:r>
    </w:p>
    <w:p w:rsidR="00960871" w:rsidRDefault="00960871" w:rsidP="00960871">
      <w:pPr>
        <w:pStyle w:val="Heading2"/>
      </w:pPr>
      <w:r>
        <w:t>Tier 4 Student Visa Holders</w:t>
      </w:r>
    </w:p>
    <w:p w:rsidR="00960871" w:rsidRDefault="00960871" w:rsidP="00393BD3">
      <w:r w:rsidRPr="00960871">
        <w:rPr>
          <w:b/>
        </w:rPr>
        <w:t xml:space="preserve">Please note that lodging an academic appeal does not extend your immigration permission in the UK as a student. </w:t>
      </w:r>
      <w:r>
        <w:t xml:space="preserve">If your Tier 4 student visa is due to expire prior to receiving a decision on your appeal, you are still expected to leave the UK before your visa expires. Should you have any questions regarding your Tier 4 student visa, please contact the </w:t>
      </w:r>
      <w:r w:rsidRPr="008A4B70">
        <w:rPr>
          <w:b/>
        </w:rPr>
        <w:t>Compliance and Administration Manager</w:t>
      </w:r>
      <w:r>
        <w:t xml:space="preserve"> in the Marketing &amp; Student Recruitment Directorate.</w:t>
      </w:r>
    </w:p>
    <w:sectPr w:rsidR="00960871" w:rsidSect="00D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EA" w:rsidRDefault="007258EA" w:rsidP="00B308F7">
      <w:pPr>
        <w:spacing w:after="0" w:line="240" w:lineRule="auto"/>
      </w:pPr>
      <w:r>
        <w:separator/>
      </w:r>
    </w:p>
  </w:endnote>
  <w:endnote w:type="continuationSeparator" w:id="0">
    <w:p w:rsidR="007258EA" w:rsidRDefault="007258EA" w:rsidP="00B3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EA" w:rsidRDefault="007258EA" w:rsidP="00467FB2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5309"/>
      </w:tabs>
    </w:pPr>
    <w:r>
      <w:t>Noti</w:t>
    </w:r>
    <w:r w:rsidR="003B175B">
      <w:t>fication</w:t>
    </w:r>
    <w:r>
      <w:t xml:space="preserve"> of Formal Academic Appeal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271D6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EA" w:rsidRDefault="007258EA" w:rsidP="00A173B7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3892"/>
      </w:tabs>
    </w:pPr>
    <w:r>
      <w:t>Programme Specification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EA" w:rsidRDefault="007258EA" w:rsidP="00B308F7">
      <w:pPr>
        <w:spacing w:after="0" w:line="240" w:lineRule="auto"/>
      </w:pPr>
      <w:r>
        <w:separator/>
      </w:r>
    </w:p>
  </w:footnote>
  <w:footnote w:type="continuationSeparator" w:id="0">
    <w:p w:rsidR="007258EA" w:rsidRDefault="007258EA" w:rsidP="00B3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EA" w:rsidRDefault="007258EA" w:rsidP="006E162F">
    <w:pPr>
      <w:pStyle w:val="Header"/>
      <w:pBdr>
        <w:bottom w:val="single" w:sz="6" w:space="1" w:color="auto"/>
      </w:pBdr>
    </w:pPr>
    <w:r>
      <w:t>Buckinghamshire New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CBE"/>
    <w:multiLevelType w:val="hybridMultilevel"/>
    <w:tmpl w:val="B31CA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D2DCF"/>
    <w:multiLevelType w:val="hybridMultilevel"/>
    <w:tmpl w:val="39D4DC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6A5675"/>
    <w:multiLevelType w:val="hybridMultilevel"/>
    <w:tmpl w:val="F7507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8513D"/>
    <w:multiLevelType w:val="hybridMultilevel"/>
    <w:tmpl w:val="97DE9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56DA3"/>
    <w:multiLevelType w:val="hybridMultilevel"/>
    <w:tmpl w:val="BAE6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05E83"/>
    <w:multiLevelType w:val="hybridMultilevel"/>
    <w:tmpl w:val="37180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D9F"/>
    <w:multiLevelType w:val="hybridMultilevel"/>
    <w:tmpl w:val="22209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45989"/>
    <w:multiLevelType w:val="hybridMultilevel"/>
    <w:tmpl w:val="431A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DC487C"/>
    <w:multiLevelType w:val="hybridMultilevel"/>
    <w:tmpl w:val="EA985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2106E"/>
    <w:multiLevelType w:val="hybridMultilevel"/>
    <w:tmpl w:val="3A040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EB3030"/>
    <w:multiLevelType w:val="hybridMultilevel"/>
    <w:tmpl w:val="0DEED0D6"/>
    <w:lvl w:ilvl="0" w:tplc="32FEC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AD6FB0"/>
    <w:multiLevelType w:val="hybridMultilevel"/>
    <w:tmpl w:val="00D4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51A4"/>
    <w:multiLevelType w:val="hybridMultilevel"/>
    <w:tmpl w:val="AC9C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606F4"/>
    <w:multiLevelType w:val="hybridMultilevel"/>
    <w:tmpl w:val="F528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60"/>
    <w:rsid w:val="0000324D"/>
    <w:rsid w:val="000052E2"/>
    <w:rsid w:val="000242D5"/>
    <w:rsid w:val="00026884"/>
    <w:rsid w:val="0005585A"/>
    <w:rsid w:val="00077006"/>
    <w:rsid w:val="0008620D"/>
    <w:rsid w:val="000A3794"/>
    <w:rsid w:val="000A5AA5"/>
    <w:rsid w:val="000E06F6"/>
    <w:rsid w:val="000E11CE"/>
    <w:rsid w:val="000F1650"/>
    <w:rsid w:val="00146B43"/>
    <w:rsid w:val="00192832"/>
    <w:rsid w:val="001E4F41"/>
    <w:rsid w:val="001F1CC7"/>
    <w:rsid w:val="001F4D6C"/>
    <w:rsid w:val="001F6DE5"/>
    <w:rsid w:val="002375E8"/>
    <w:rsid w:val="00240AC9"/>
    <w:rsid w:val="002555F4"/>
    <w:rsid w:val="00274F2B"/>
    <w:rsid w:val="002901CB"/>
    <w:rsid w:val="002B3C3B"/>
    <w:rsid w:val="002F10D0"/>
    <w:rsid w:val="002F7FD8"/>
    <w:rsid w:val="003026DF"/>
    <w:rsid w:val="00303A34"/>
    <w:rsid w:val="003119B8"/>
    <w:rsid w:val="00321EEE"/>
    <w:rsid w:val="003606CC"/>
    <w:rsid w:val="00366FDB"/>
    <w:rsid w:val="0039153A"/>
    <w:rsid w:val="00391C3A"/>
    <w:rsid w:val="00393BD3"/>
    <w:rsid w:val="003B175B"/>
    <w:rsid w:val="003C03B2"/>
    <w:rsid w:val="003D115F"/>
    <w:rsid w:val="003F5F31"/>
    <w:rsid w:val="00416F93"/>
    <w:rsid w:val="0043733F"/>
    <w:rsid w:val="004456FA"/>
    <w:rsid w:val="00454460"/>
    <w:rsid w:val="00465F45"/>
    <w:rsid w:val="00467FB2"/>
    <w:rsid w:val="004728C6"/>
    <w:rsid w:val="00474A57"/>
    <w:rsid w:val="00487D9C"/>
    <w:rsid w:val="004B72DB"/>
    <w:rsid w:val="004D0A55"/>
    <w:rsid w:val="004F4674"/>
    <w:rsid w:val="00503661"/>
    <w:rsid w:val="00515DB6"/>
    <w:rsid w:val="005208CB"/>
    <w:rsid w:val="00522202"/>
    <w:rsid w:val="0053370E"/>
    <w:rsid w:val="0053651C"/>
    <w:rsid w:val="005B1486"/>
    <w:rsid w:val="005C6F09"/>
    <w:rsid w:val="005F0126"/>
    <w:rsid w:val="00605D1E"/>
    <w:rsid w:val="00611891"/>
    <w:rsid w:val="006151FE"/>
    <w:rsid w:val="00622736"/>
    <w:rsid w:val="006271D6"/>
    <w:rsid w:val="00650FF2"/>
    <w:rsid w:val="00677C74"/>
    <w:rsid w:val="006B4D35"/>
    <w:rsid w:val="006E162F"/>
    <w:rsid w:val="007258EA"/>
    <w:rsid w:val="0075740A"/>
    <w:rsid w:val="007960F4"/>
    <w:rsid w:val="007C1E11"/>
    <w:rsid w:val="007E0055"/>
    <w:rsid w:val="007F35A7"/>
    <w:rsid w:val="007F76C3"/>
    <w:rsid w:val="007F77E6"/>
    <w:rsid w:val="00814B2E"/>
    <w:rsid w:val="00833DD9"/>
    <w:rsid w:val="008505AB"/>
    <w:rsid w:val="008A4B70"/>
    <w:rsid w:val="008A556C"/>
    <w:rsid w:val="008B425A"/>
    <w:rsid w:val="008D6157"/>
    <w:rsid w:val="008E432F"/>
    <w:rsid w:val="00913520"/>
    <w:rsid w:val="00920FA0"/>
    <w:rsid w:val="0092384A"/>
    <w:rsid w:val="00933DE5"/>
    <w:rsid w:val="00941A22"/>
    <w:rsid w:val="00952955"/>
    <w:rsid w:val="00960871"/>
    <w:rsid w:val="0096364B"/>
    <w:rsid w:val="00970DDF"/>
    <w:rsid w:val="009F23F1"/>
    <w:rsid w:val="009F6CD2"/>
    <w:rsid w:val="00A13E36"/>
    <w:rsid w:val="00A17261"/>
    <w:rsid w:val="00A173B7"/>
    <w:rsid w:val="00A712F5"/>
    <w:rsid w:val="00A74987"/>
    <w:rsid w:val="00AD3EEA"/>
    <w:rsid w:val="00AE7AEE"/>
    <w:rsid w:val="00AF7423"/>
    <w:rsid w:val="00B308F7"/>
    <w:rsid w:val="00B3203A"/>
    <w:rsid w:val="00B37F55"/>
    <w:rsid w:val="00B42C2B"/>
    <w:rsid w:val="00BD7FD4"/>
    <w:rsid w:val="00C04CE9"/>
    <w:rsid w:val="00C37C47"/>
    <w:rsid w:val="00C43C49"/>
    <w:rsid w:val="00C64D18"/>
    <w:rsid w:val="00C8796F"/>
    <w:rsid w:val="00CF2866"/>
    <w:rsid w:val="00CF4A92"/>
    <w:rsid w:val="00D31BAE"/>
    <w:rsid w:val="00D46043"/>
    <w:rsid w:val="00D63B11"/>
    <w:rsid w:val="00DB4C78"/>
    <w:rsid w:val="00E146EE"/>
    <w:rsid w:val="00E3669C"/>
    <w:rsid w:val="00E70A1A"/>
    <w:rsid w:val="00EA153B"/>
    <w:rsid w:val="00EB2CA7"/>
    <w:rsid w:val="00EB35F2"/>
    <w:rsid w:val="00F33B30"/>
    <w:rsid w:val="00F60C87"/>
    <w:rsid w:val="00F75E29"/>
    <w:rsid w:val="00F97DB2"/>
    <w:rsid w:val="00FA7611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86979-7E3E-4243-9FB7-FFC323EB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49"/>
  </w:style>
  <w:style w:type="paragraph" w:styleId="Heading1">
    <w:name w:val="heading 1"/>
    <w:basedOn w:val="Normal"/>
    <w:next w:val="Normal"/>
    <w:link w:val="Heading1Char"/>
    <w:uiPriority w:val="9"/>
    <w:qFormat/>
    <w:rsid w:val="00274F2B"/>
    <w:pPr>
      <w:keepNext/>
      <w:spacing w:before="240" w:after="0"/>
      <w:outlineLvl w:val="0"/>
    </w:pPr>
    <w:rPr>
      <w:b/>
      <w:color w:val="00206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F2B"/>
    <w:pPr>
      <w:keepNext/>
      <w:spacing w:before="240" w:after="60"/>
      <w:outlineLvl w:val="1"/>
    </w:pPr>
    <w:rPr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F41"/>
    <w:pPr>
      <w:keepNext/>
      <w:keepLines/>
      <w:spacing w:before="40" w:after="0"/>
      <w:outlineLvl w:val="2"/>
    </w:pPr>
    <w:rPr>
      <w:rFonts w:eastAsiaTheme="majorEastAsia" w:cstheme="majorBidi"/>
      <w:b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F7"/>
  </w:style>
  <w:style w:type="paragraph" w:styleId="Footer">
    <w:name w:val="footer"/>
    <w:basedOn w:val="Normal"/>
    <w:link w:val="Foot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F7"/>
  </w:style>
  <w:style w:type="character" w:customStyle="1" w:styleId="Heading2Char">
    <w:name w:val="Heading 2 Char"/>
    <w:basedOn w:val="DefaultParagraphFont"/>
    <w:link w:val="Heading2"/>
    <w:uiPriority w:val="9"/>
    <w:rsid w:val="00274F2B"/>
    <w:rPr>
      <w:b/>
      <w:color w:val="00206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4F2B"/>
    <w:rPr>
      <w:b/>
      <w:color w:val="00206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0F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832"/>
    <w:rPr>
      <w:color w:val="808080"/>
    </w:rPr>
  </w:style>
  <w:style w:type="paragraph" w:customStyle="1" w:styleId="Default">
    <w:name w:val="Default"/>
    <w:rsid w:val="001E4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E4F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4F41"/>
    <w:rPr>
      <w:rFonts w:eastAsiaTheme="majorEastAsia" w:cstheme="majorBidi"/>
      <w:b/>
      <w:color w:val="002060"/>
      <w:szCs w:val="24"/>
    </w:rPr>
  </w:style>
  <w:style w:type="table" w:styleId="GridTable2">
    <w:name w:val="Grid Table 2"/>
    <w:basedOn w:val="TableNormal"/>
    <w:uiPriority w:val="47"/>
    <w:rsid w:val="007258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5">
    <w:name w:val="List Table 4 Accent 5"/>
    <w:basedOn w:val="TableNormal"/>
    <w:uiPriority w:val="49"/>
    <w:rsid w:val="007258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07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cks.ac.uk/students/academicadvice/results/appealing-your-result" TargetMode="External"/><Relationship Id="rId13" Type="http://schemas.openxmlformats.org/officeDocument/2006/relationships/hyperlink" Target="https://bucks.ac.uk/students/academicadvi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ppeals@bucks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UAdvice@bucks.ac.uk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eals@bucks.ac.uk" TargetMode="External"/><Relationship Id="rId14" Type="http://schemas.openxmlformats.org/officeDocument/2006/relationships/hyperlink" Target="http://www.bucksstudentunion.org/support/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5699-400B-490B-A0FE-E4F64EC9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Wood</dc:creator>
  <cp:keywords/>
  <dc:description/>
  <cp:lastModifiedBy>Marcus Wood</cp:lastModifiedBy>
  <cp:revision>3</cp:revision>
  <cp:lastPrinted>2018-03-14T12:04:00Z</cp:lastPrinted>
  <dcterms:created xsi:type="dcterms:W3CDTF">2019-04-05T11:03:00Z</dcterms:created>
  <dcterms:modified xsi:type="dcterms:W3CDTF">2019-04-05T11:59:00Z</dcterms:modified>
</cp:coreProperties>
</file>